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jc w:val="center"/>
      </w:pPr>
      <w:r>
        <w:rPr>
          <w:rFonts w:ascii="方正小标宋_GBK" w:cs="方正小标宋_GBK" w:eastAsia="方正小标宋_GBK" w:hAnsi="方正小标宋_GBK"/>
          <w:b/>
          <w:bCs/>
          <w:sz w:val="44"/>
          <w:szCs w:val="44"/>
        </w:rPr>
        <w:t xml:space="preserve">南岸区公安大数据智能化应用平台建设方案</w:t>
      </w:r>
    </w:p>
    <w:p/>
    <w:p>
      <w:pPr>
        <w:ind w:firstLine="720"/>
      </w:pPr>
      <w:r>
        <w:rPr>
          <w:rFonts w:ascii="方正黑体_GBK" w:cs="方正黑体_GBK" w:eastAsia="方正黑体_GBK" w:hAnsi="方正黑体_GBK"/>
          <w:b/>
          <w:bCs/>
          <w:sz w:val="28"/>
          <w:szCs w:val="28"/>
        </w:rPr>
        <w:t xml:space="preserve">内容摘要：</w:t>
      </w:r>
      <w:r>
        <w:rPr>
          <w:rFonts w:ascii="方正楷体_GBK" w:cs="方正楷体_GBK" w:eastAsia="方正楷体_GBK" w:hAnsi="方正楷体_GBK"/>
          <w:sz w:val="28"/>
          <w:szCs w:val="28"/>
        </w:rPr>
        <w:t xml:space="preserve">本方案旨在建设一套集数据仓、建模平台（可扩展）、驾驶舱于一体的公安大数据智能化应用平台。项目基于南岸区公安分局现有业务系统数据，重点围绕两大核心应用场景：防治未成年人违法犯罪和学生欺凌综合场景、酒驾案件办理风险监测预警模型。数据仓将整合六合一系统、执法办案系统、血检系统、集成指挥平台等多源业务数据。建模平台提供可视化模型配置能力。驾驶舱为领导决策提供实时数据支撑。项目建成后将实现酒驾案件全流程风险监测预警、未成年人违法犯罪精准防控。</w:t>
      </w:r>
    </w:p>
    <w:p/>
    <w:p>
      <w:pPr>
        <w:ind w:firstLine="720"/>
      </w:pPr>
      <w:r>
        <w:rPr>
          <w:rFonts w:ascii="方正黑体_GBK" w:cs="方正黑体_GBK" w:eastAsia="方正黑体_GBK" w:hAnsi="方正黑体_GBK"/>
          <w:b/>
          <w:bCs/>
          <w:sz w:val="28"/>
          <w:szCs w:val="28"/>
        </w:rPr>
        <w:t xml:space="preserve">关键词：</w:t>
      </w:r>
      <w:r>
        <w:rPr>
          <w:rFonts w:ascii="方正楷体_GBK" w:cs="方正楷体_GBK" w:eastAsia="方正楷体_GBK" w:hAnsi="方正楷体_GBK"/>
          <w:sz w:val="28"/>
          <w:szCs w:val="28"/>
        </w:rPr>
        <w:t xml:space="preserve">数据仓；建模平台；驾驶舱；风险监测；酒驾案件；未成年人保护</w:t>
      </w:r>
    </w:p>
    <w:p/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一、项目背景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随着公安大数据战略的深入推进，南岸区公安分局已积累大量业务数据，但存在数据分散、应用不足、预警能力弱等问题。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数据现状：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多系统并存；数据孤岛；应用不足。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业务需求：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酒驾案件全流程监测预警；未成年人保护多部门协同；领导决策数据支撑。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二、建设目标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建设周期：4 个月完成整体开发建设。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一仓：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统一数据仓库，整合多源业务数据，实现数据标准化治理和集中存储。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一平台：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可扩展建模平台，提供可视化模型配置能力，支持风险监测规则动态调整。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一舱：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可视化驾驶舱，为领导决策提供实时数据支撑，实现多端访问。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三、总体架构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驾驶舱层：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领导决策大屏、业务监控看板、移动应用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应用服务层：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预警推送、模型管理、规则配置、数据分析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建模平台层：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可视化建模、规则引擎、模型训练、效果评估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数据仓层：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ODS 层、DWD 层、DWS 层、ADS 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数据源层：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六合一、执法办案、血检、集成指挥、队伍管理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四、酒驾案件风险监测预警模型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针对酒驾案件办理全流程，设置 25 个风险监测点，实现闭环监测。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</w:rPr>
              <w:t xml:space="preserve">序号</w:t>
            </w:r>
          </w:p>
        </w:tc>
        <w:tc>
          <w:p>
            <w:r>
              <w:rPr>
                <w:b/>
                <w:bCs/>
              </w:rPr>
              <w:t xml:space="preserve">风险监测点</w:t>
            </w:r>
          </w:p>
        </w:tc>
        <w:tc>
          <w:p>
            <w:r>
              <w:rPr>
                <w:b/>
                <w:bCs/>
              </w:rPr>
              <w:t xml:space="preserve">监测目的</w:t>
            </w:r>
          </w:p>
        </w:tc>
        <w:tc>
          <w:p>
            <w:r>
              <w:rPr>
                <w:b/>
                <w:bCs/>
              </w:rPr>
              <w:t xml:space="preserve">涉及系统</w:t>
            </w:r>
          </w:p>
        </w:tc>
      </w:tr>
      <w:tr>
        <w:tc>
          <w:p>
            <w:r>
              <w:t xml:space="preserve">1</w:t>
            </w:r>
          </w:p>
        </w:tc>
        <w:tc>
          <w:p>
            <w:r>
              <w:t xml:space="preserve">未准确适用违法代码</w:t>
            </w:r>
          </w:p>
        </w:tc>
        <w:tc>
          <w:p>
            <w:r>
              <w:t xml:space="preserve">防止降低处罚</w:t>
            </w:r>
          </w:p>
        </w:tc>
        <w:tc>
          <w:p>
            <w:r>
              <w:t xml:space="preserve">六合一系统</w:t>
            </w:r>
          </w:p>
        </w:tc>
      </w:tr>
      <w:tr>
        <w:tc>
          <w:p>
            <w:r>
              <w:t xml:space="preserve">2</w:t>
            </w:r>
          </w:p>
        </w:tc>
        <w:tc>
          <w:p>
            <w:r>
              <w:t xml:space="preserve">多次呼气检测取最低值</w:t>
            </w:r>
          </w:p>
        </w:tc>
        <w:tc>
          <w:p>
            <w:r>
              <w:t xml:space="preserve">防止人为降低数值</w:t>
            </w:r>
          </w:p>
        </w:tc>
        <w:tc>
          <w:p>
            <w:r>
              <w:t xml:space="preserve">酒精检测系统</w:t>
            </w:r>
          </w:p>
        </w:tc>
      </w:tr>
      <w:tr>
        <w:tc>
          <w:p>
            <w:r>
              <w:t xml:space="preserve">3</w:t>
            </w:r>
          </w:p>
        </w:tc>
        <w:tc>
          <w:p>
            <w:r>
              <w:t xml:space="preserve">醉驾按酒驾处理</w:t>
            </w:r>
          </w:p>
        </w:tc>
        <w:tc>
          <w:p>
            <w:r>
              <w:t xml:space="preserve">防止降格处理</w:t>
            </w:r>
          </w:p>
        </w:tc>
        <w:tc>
          <w:p>
            <w:r>
              <w:t xml:space="preserve">六合一、血检</w:t>
            </w:r>
          </w:p>
        </w:tc>
      </w:tr>
      <w:tr>
        <w:tc>
          <w:p>
            <w:r>
              <w:t xml:space="preserve">4</w:t>
            </w:r>
          </w:p>
        </w:tc>
        <w:tc>
          <w:p>
            <w:r>
              <w:t xml:space="preserve">血检样本数不足</w:t>
            </w:r>
          </w:p>
        </w:tc>
        <w:tc>
          <w:p>
            <w:r>
              <w:t xml:space="preserve">防止证据缺失</w:t>
            </w:r>
          </w:p>
        </w:tc>
        <w:tc>
          <w:p>
            <w:r>
              <w:t xml:space="preserve">血检系统</w:t>
            </w:r>
          </w:p>
        </w:tc>
      </w:tr>
      <w:tr>
        <w:tc>
          <w:p>
            <w:r>
              <w:t xml:space="preserve">5</w:t>
            </w:r>
          </w:p>
        </w:tc>
        <w:tc>
          <w:p>
            <w:r>
              <w:t xml:space="preserve">呼气检测仪未按期检定</w:t>
            </w:r>
          </w:p>
        </w:tc>
        <w:tc>
          <w:p>
            <w:r>
              <w:t xml:space="preserve">防止证据不合法</w:t>
            </w:r>
          </w:p>
        </w:tc>
        <w:tc>
          <w:p>
            <w:r>
              <w:t xml:space="preserve">设备管理</w:t>
            </w:r>
          </w:p>
        </w:tc>
      </w:tr>
    </w:tbl>
    <w:p/>
    <w:p>
      <w:pPr>
        <w:ind w:firstLine="720"/>
      </w:pPr>
      <w:r>
        <w:rPr>
          <w:rFonts w:ascii="方正仿宋_GBK" w:cs="方正仿宋_GBK" w:eastAsia="方正仿宋_GBK" w:hAnsi="方正仿宋_GBK"/>
          <w:i/>
          <w:iCs/>
          <w:sz w:val="32"/>
          <w:szCs w:val="32"/>
        </w:rPr>
        <w:t xml:space="preserve">（共 25 个监测点，详见附件）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五、未成年人保护综合场景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整合多源数据，构建未成年人保护数据底座，实现早期识别、精准发现、动态管控。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数据资源：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人员基础数据：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未成年人基本信息、户籍、居住、学校、监护人信息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案件相关数据：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警情、案件、违法记录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管控数据：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重点人员管控、谈话记录、帮扶教育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六、预期成效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执法规范化：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酒驾案件风险预警覆盖率 100%，执法问题发现率提升 50%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未成年人保护：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重点人员管控率 100%，早期干预成功率提升 40%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决策能力：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数据获取从小时级降至分钟级，决策数据支撑覆盖率 90%</w:t>
      </w:r>
    </w:p>
    <w:p/>
    <w:p/>
    <w:p>
      <w:pPr>
        <w:jc w:val="right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编制单位：南岸区公安分局科信支队</w:t>
      </w:r>
    </w:p>
    <w:p>
      <w:pPr>
        <w:jc w:val="right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编制时间：2026 年 3 月 8 日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2026-03-08T15:20:13.762Z</dcterms:created>
  <dcterms:modified xsi:type="dcterms:W3CDTF">2026-03-08T15:20:13.763Z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