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  <w:jc w:val="center"/>
      </w:pPr>
      <w:r>
        <w:rPr>
          <w:rFonts w:ascii="方正小标宋_GBK" w:cs="方正小标宋_GBK" w:eastAsia="方正小标宋_GBK" w:hAnsi="方正小标宋_GBK"/>
          <w:b/>
          <w:bCs/>
          <w:sz w:val="44"/>
          <w:szCs w:val="44"/>
        </w:rPr>
        <w:t xml:space="preserve">公安数据智能与风险预警平台项目建设方案及进度报告</w:t>
      </w:r>
    </w:p>
    <w:p/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一、项目概况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建设目标：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构建集数据汇聚、治理、建模、可视化及流程处置于一体的智能化实战平台，实现重点案件风险监测预警及特定场景（未成年人、酒驾）的综合治理。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预计周期：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3-4 个月（约 16 周）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核心架构：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1. 数据仓：基于分局现有资源构建。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2. 数据治理：确保数据质量、标准统一。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3. 数据建模：构建风险预警算法模型。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4. 驾驶舱看板：可视化展示监测结果。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5. 自定义流程处置：实现预警信息的闭环流转与处置。</w:t>
      </w:r>
    </w:p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二、业务场景与数据源梳理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本项目包含两大核心实战场景，数据源涉及多警种、多系统对接。</w:t>
      </w:r>
    </w:p>
    <w:p/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p>
            <w:r>
              <w:rPr>
                <w:b/>
                <w:bCs/>
                <w:sz w:val="24"/>
                <w:szCs w:val="24"/>
              </w:rPr>
              <w:t xml:space="preserve">业务场景</w:t>
            </w:r>
          </w:p>
        </w:tc>
        <w:tc>
          <w:p>
            <w:r>
              <w:rPr>
                <w:b/>
                <w:bCs/>
                <w:sz w:val="24"/>
                <w:szCs w:val="24"/>
              </w:rPr>
              <w:t xml:space="preserve">核心功能</w:t>
            </w:r>
          </w:p>
        </w:tc>
        <w:tc>
          <w:p>
            <w:r>
              <w:rPr>
                <w:b/>
                <w:bCs/>
                <w:sz w:val="24"/>
                <w:szCs w:val="24"/>
              </w:rPr>
              <w:t xml:space="preserve">涉及数据源系统</w:t>
            </w:r>
          </w:p>
        </w:tc>
        <w:tc>
          <w:p>
            <w:r>
              <w:rPr>
                <w:b/>
                <w:bCs/>
                <w:sz w:val="24"/>
                <w:szCs w:val="24"/>
              </w:rPr>
              <w:t xml:space="preserve">数据对接状态</w:t>
            </w:r>
          </w:p>
        </w:tc>
      </w:tr>
      <w:tr>
        <w:tc>
          <w:p>
            <w:r>
              <w:rPr>
                <w:sz w:val="24"/>
                <w:szCs w:val="24"/>
              </w:rPr>
              <w:t xml:space="preserve">酒驾案件办理风险监测预警</w:t>
            </w:r>
          </w:p>
        </w:tc>
        <w:tc>
          <w:p>
            <w:r>
              <w:rPr>
                <w:sz w:val="24"/>
                <w:szCs w:val="24"/>
              </w:rPr>
              <w:t xml:space="preserve">22 个风险点监测（已筛选 14 个可行）</w:t>
            </w:r>
          </w:p>
        </w:tc>
        <w:tc>
          <w:p>
            <w:r>
              <w:rPr>
                <w:sz w:val="20"/>
                <w:szCs w:val="20"/>
              </w:rPr>
              <w:t xml:space="preserve">110 接处警、执法办案、六合一、威尔酒精检测、队管、血检系统</w:t>
            </w:r>
          </w:p>
        </w:tc>
        <w:tc>
          <w:p>
            <w:r>
              <w:rPr>
                <w:sz w:val="20"/>
                <w:szCs w:val="20"/>
              </w:rPr>
              <w:t xml:space="preserve">🟡 进行中，需协调市交巡警总队</w:t>
            </w:r>
          </w:p>
        </w:tc>
      </w:tr>
      <w:tr>
        <w:tc>
          <w:p>
            <w:r>
              <w:rPr>
                <w:sz w:val="24"/>
                <w:szCs w:val="24"/>
              </w:rPr>
              <w:t xml:space="preserve">防治未成年人违法犯罪和学生欺凌</w:t>
            </w:r>
          </w:p>
        </w:tc>
        <w:tc>
          <w:p>
            <w:r>
              <w:rPr>
                <w:sz w:val="24"/>
                <w:szCs w:val="24"/>
              </w:rPr>
              <w:t xml:space="preserve">综合场景分析、预警</w:t>
            </w:r>
          </w:p>
        </w:tc>
        <w:tc>
          <w:p>
            <w:r>
              <w:rPr>
                <w:sz w:val="20"/>
                <w:szCs w:val="20"/>
              </w:rPr>
              <w:t xml:space="preserve">110 接处警、执法办案、基础警务、清流平台</w:t>
            </w:r>
          </w:p>
        </w:tc>
        <w:tc>
          <w:p>
            <w:r>
              <w:rPr>
                <w:sz w:val="20"/>
                <w:szCs w:val="20"/>
              </w:rPr>
              <w:t xml:space="preserve">🟢 已完成</w:t>
            </w:r>
          </w:p>
        </w:tc>
      </w:tr>
    </w:tbl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三、实施计划与时间表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总计约 16 周，为确保 3-4 个月内完工，建议部分并行任务同步开展。</w:t>
      </w:r>
    </w:p>
    <w:p/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第一阶段：初期准备（预计 6 周）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模型数据清单梳理（2 周）：✅ 未成年人场景已完成；酒驾场景部分完成。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基础架构设计（1 周）：✅ 确定使用分局现有数据仓资源。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数据申请流程发起（1 周）：⚠️ 酒驾场景数据权限申请中。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驾驶舱设计（2 周）：UI/UX 设计及指标确认。</w:t>
      </w:r>
    </w:p>
    <w:p/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第二阶段：中期开发（预计 7 周）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数据对接与 ETL（2 周）：核心依赖项，需确保接口通畅。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系统功能开发（4 周/1 个月）：包含建模、治理、流程引擎开发。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系统测试（1 周）：功能测试、压力测试、数据准确性验证。</w:t>
      </w:r>
    </w:p>
    <w:p/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第三阶段：后期优化（预计 3 周）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模型修正与调优（2 周）：根据测试反馈调整预警阈值和逻辑。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驾驶舱数据对接与联调（1 周）：前端展示与后端数据最终打通。</w:t>
      </w:r>
    </w:p>
    <w:p>
      <w:pPr>
        <w:ind w:firstLine="72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项目验收与培训：建议增加 1 周缓冲。</w:t>
      </w:r>
    </w:p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四、目前工作进展</w:t>
      </w:r>
    </w:p>
    <w:p/>
    <w:tbl>
      <w:tblPr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0"/>
        <w:gridCol w:w="100"/>
        <w:gridCol w:w="100"/>
        <w:gridCol w:w="100"/>
      </w:tblGrid>
      <w:tr>
        <w:tc>
          <w:p>
            <w:r>
              <w:rPr>
                <w:b/>
                <w:bCs/>
                <w:sz w:val="24"/>
                <w:szCs w:val="24"/>
              </w:rPr>
              <w:t xml:space="preserve">工作项</w:t>
            </w:r>
          </w:p>
        </w:tc>
        <w:tc>
          <w:p>
            <w:r>
              <w:rPr>
                <w:b/>
                <w:bCs/>
                <w:sz w:val="24"/>
                <w:szCs w:val="24"/>
              </w:rPr>
              <w:t xml:space="preserve">状态</w:t>
            </w:r>
          </w:p>
        </w:tc>
        <w:tc>
          <w:p>
            <w:r>
              <w:rPr>
                <w:b/>
                <w:bCs/>
                <w:sz w:val="24"/>
                <w:szCs w:val="24"/>
              </w:rPr>
              <w:t xml:space="preserve">详细说明</w:t>
            </w:r>
          </w:p>
        </w:tc>
        <w:tc>
          <w:p>
            <w:r>
              <w:rPr>
                <w:b/>
                <w:bCs/>
                <w:sz w:val="24"/>
                <w:szCs w:val="24"/>
              </w:rPr>
              <w:t xml:space="preserve">风险等级</w:t>
            </w:r>
          </w:p>
        </w:tc>
      </w:tr>
      <w:tr>
        <w:tc>
          <w:p>
            <w:r>
              <w:rPr>
                <w:sz w:val="24"/>
                <w:szCs w:val="24"/>
              </w:rPr>
              <w:t xml:space="preserve">基础设施</w:t>
            </w:r>
          </w:p>
        </w:tc>
        <w:tc>
          <w:p>
            <w:r>
              <w:rPr>
                <w:sz w:val="24"/>
                <w:szCs w:val="24"/>
              </w:rPr>
              <w:t xml:space="preserve">🟢 正常</w:t>
            </w:r>
          </w:p>
        </w:tc>
        <w:tc>
          <w:p>
            <w:r>
              <w:rPr>
                <w:sz w:val="20"/>
                <w:szCs w:val="20"/>
              </w:rPr>
              <w:t xml:space="preserve">数据仓复用分局现有资源，无需新建。</w:t>
            </w:r>
          </w:p>
        </w:tc>
        <w:tc>
          <w:p>
            <w:r>
              <w:rPr>
                <w:sz w:val="24"/>
                <w:szCs w:val="24"/>
              </w:rPr>
              <w:t xml:space="preserve">低</w:t>
            </w:r>
          </w:p>
        </w:tc>
      </w:tr>
      <w:tr>
        <w:tc>
          <w:p>
            <w:r>
              <w:rPr>
                <w:sz w:val="24"/>
                <w:szCs w:val="24"/>
              </w:rPr>
              <w:t xml:space="preserve">未成年人场景</w:t>
            </w:r>
          </w:p>
        </w:tc>
        <w:tc>
          <w:p>
            <w:r>
              <w:rPr>
                <w:sz w:val="24"/>
                <w:szCs w:val="24"/>
              </w:rPr>
              <w:t xml:space="preserve">🟢 正常</w:t>
            </w:r>
          </w:p>
        </w:tc>
        <w:tc>
          <w:p>
            <w:r>
              <w:rPr>
                <w:sz w:val="20"/>
                <w:szCs w:val="20"/>
              </w:rPr>
              <w:t xml:space="preserve">业务逻辑已闭环，数据清单已完成。</w:t>
            </w:r>
          </w:p>
        </w:tc>
        <w:tc>
          <w:p>
            <w:r>
              <w:rPr>
                <w:sz w:val="24"/>
                <w:szCs w:val="24"/>
              </w:rPr>
              <w:t xml:space="preserve">低</w:t>
            </w:r>
          </w:p>
        </w:tc>
      </w:tr>
      <w:tr>
        <w:tc>
          <w:p>
            <w:r>
              <w:rPr>
                <w:sz w:val="24"/>
                <w:szCs w:val="24"/>
              </w:rPr>
              <w:t xml:space="preserve">酒驾风险场景</w:t>
            </w:r>
          </w:p>
        </w:tc>
        <w:tc>
          <w:p>
            <w:r>
              <w:rPr>
                <w:sz w:val="24"/>
                <w:szCs w:val="24"/>
              </w:rPr>
              <w:t xml:space="preserve">🟡 滞后</w:t>
            </w:r>
          </w:p>
        </w:tc>
        <w:tc>
          <w:p>
            <w:r>
              <w:rPr>
                <w:sz w:val="20"/>
                <w:szCs w:val="20"/>
              </w:rPr>
              <w:t xml:space="preserve">原 22 个风险点，保留 14 个可行点。卡点在于市交巡警总队数据对接。</w:t>
            </w:r>
          </w:p>
        </w:tc>
        <w:tc>
          <w:p>
            <w:r>
              <w:rPr>
                <w:sz w:val="24"/>
                <w:szCs w:val="24"/>
              </w:rPr>
              <w:t xml:space="preserve">高</w:t>
            </w:r>
          </w:p>
        </w:tc>
      </w:tr>
      <w:tr>
        <w:tc>
          <w:p>
            <w:r>
              <w:rPr>
                <w:sz w:val="24"/>
                <w:szCs w:val="24"/>
              </w:rPr>
              <w:t xml:space="preserve">整体进度</w:t>
            </w:r>
          </w:p>
        </w:tc>
        <w:tc>
          <w:p>
            <w:r>
              <w:rPr>
                <w:sz w:val="24"/>
                <w:szCs w:val="24"/>
              </w:rPr>
              <w:t xml:space="preserve">🟡 预警</w:t>
            </w:r>
          </w:p>
        </w:tc>
        <w:tc>
          <w:p>
            <w:r>
              <w:rPr>
                <w:sz w:val="20"/>
                <w:szCs w:val="20"/>
              </w:rPr>
              <w:t xml:space="preserve">若数据对接延迟，将直接影响中期开发进度。</w:t>
            </w:r>
          </w:p>
        </w:tc>
        <w:tc>
          <w:p>
            <w:r>
              <w:rPr>
                <w:sz w:val="24"/>
                <w:szCs w:val="24"/>
              </w:rPr>
              <w:t xml:space="preserve">中</w:t>
            </w:r>
          </w:p>
        </w:tc>
      </w:tr>
    </w:tbl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五、关键风险与应对建议</w:t>
      </w:r>
    </w:p>
    <w:p/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1. 核心风险：跨部门数据协调（酒驾场景）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问题：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酒驾案件涉及市交巡警总队数据（如威尔酒精检测、六合一等），目前对接方式未确认。这是项目的关键路径。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影响：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若协调时间超过 2 周，将压缩开发与测试时间，可能导致项目延期或模型精度不足。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建议：</w:t>
      </w:r>
    </w:p>
    <w:p>
      <w:pPr>
        <w:ind w:firstLine="144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升级协调：建议由分局领导出面，发函或召开协调会，明确数据共享的合规路径。</w:t>
      </w:r>
    </w:p>
    <w:p>
      <w:pPr>
        <w:ind w:firstLine="144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备选方案：若全量数据无法短期获取，先选取核心字段进行 MVP 开发，后续迭代。</w:t>
      </w:r>
    </w:p>
    <w:p/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2. 工期风险：任务串行可能导致延期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问题：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初期 6 周 + 中期 7 周 + 后期 3 周=16 周（4 个月），处于工期上限。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建议：</w:t>
      </w:r>
    </w:p>
    <w:p>
      <w:pPr>
        <w:ind w:firstLine="144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并行开发：在数据申请期间，同步进行驾驶舱设计和未成年人场景开发。</w:t>
      </w:r>
    </w:p>
    <w:p>
      <w:pPr>
        <w:ind w:firstLine="1440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敏捷迭代：优先上线未成年人场景（数据已就绪）作为一期；酒驾场景作为二期。</w:t>
      </w:r>
    </w:p>
    <w:p/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3. 数据治理风险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问题：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多源异构数据可能存在标准不一致。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建议：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预留专门时间进行数据清洗和字段映射，避免驾驶舱展示数据错误。</w:t>
      </w:r>
    </w:p>
    <w:p>
      <w:pPr>
        <w:pStyle w:val="Heading1"/>
      </w:pPr>
      <w:r>
        <w:rPr>
          <w:rFonts w:ascii="方正黑体_GBK" w:cs="方正黑体_GBK" w:eastAsia="方正黑体_GBK" w:hAnsi="方正黑体_GBK"/>
          <w:b/>
          <w:bCs/>
          <w:sz w:val="32"/>
          <w:szCs w:val="32"/>
        </w:rPr>
        <w:t xml:space="preserve">六、下一步行动计划</w:t>
      </w:r>
    </w:p>
    <w:p/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1. 本周内：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正式发函或启动与市交巡警总队的技术对接会议，明确酒驾数据获取时间表。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2. 下周起：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启动'未成年人场景'的系统开发工作（因数据已就绪，可先行）。</w:t>
      </w:r>
    </w:p>
    <w:p>
      <w:pPr>
        <w:ind w:firstLine="720"/>
      </w:pPr>
      <w:r>
        <w:rPr>
          <w:rFonts w:ascii="方正仿宋_GBK" w:cs="方正仿宋_GBK" w:eastAsia="方正仿宋_GBK" w:hAnsi="方正仿宋_GBK"/>
          <w:b/>
          <w:bCs/>
          <w:sz w:val="32"/>
          <w:szCs w:val="32"/>
        </w:rPr>
        <w:t xml:space="preserve">3. 同步进行：</w:t>
      </w:r>
      <w:r>
        <w:rPr>
          <w:rFonts w:ascii="方正仿宋_GBK" w:cs="方正仿宋_GBK" w:eastAsia="方正仿宋_GBK" w:hAnsi="方正仿宋_GBK"/>
          <w:sz w:val="32"/>
          <w:szCs w:val="32"/>
        </w:rPr>
        <w:t xml:space="preserve">完成驾驶舱的高保真设计图，并与业务部门确认指标口径。</w:t>
      </w:r>
    </w:p>
    <w:p/>
    <w:p/>
    <w:p>
      <w:pPr>
        <w:jc w:val="right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编制单位：南岸区公安分局科信支队</w:t>
      </w:r>
    </w:p>
    <w:p>
      <w:pPr>
        <w:jc w:val="right"/>
      </w:pPr>
      <w:r>
        <w:rPr>
          <w:rFonts w:ascii="方正仿宋_GBK" w:cs="方正仿宋_GBK" w:eastAsia="方正仿宋_GBK" w:hAnsi="方正仿宋_GBK"/>
          <w:sz w:val="32"/>
          <w:szCs w:val="32"/>
        </w:rPr>
        <w:t xml:space="preserve">编制时间：2026 年 3 月 9 日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2026-03-09T02:41:42.905Z</dcterms:created>
  <dcterms:modified xsi:type="dcterms:W3CDTF">2026-03-09T02:41:42.905Z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